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D02" w:rsidRPr="008650F5" w:rsidP="00200107" w14:paraId="7E364483" w14:textId="4573DE64">
      <w:pPr>
        <w:ind w:firstLine="709"/>
        <w:jc w:val="right"/>
        <w:rPr>
          <w:sz w:val="26"/>
          <w:szCs w:val="26"/>
        </w:rPr>
      </w:pPr>
      <w:r w:rsidRPr="008650F5">
        <w:rPr>
          <w:sz w:val="26"/>
          <w:szCs w:val="26"/>
        </w:rPr>
        <w:t>дело № 05-116-1802/2026</w:t>
      </w:r>
      <w:r w:rsidRPr="008650F5">
        <w:rPr>
          <w:sz w:val="26"/>
          <w:szCs w:val="26"/>
        </w:rPr>
        <w:tab/>
      </w:r>
    </w:p>
    <w:p w:rsidR="00111D02" w:rsidRPr="008650F5" w:rsidP="008650F5" w14:paraId="02EF59EB" w14:textId="77777777">
      <w:pPr>
        <w:ind w:firstLine="709"/>
        <w:jc w:val="both"/>
        <w:rPr>
          <w:sz w:val="26"/>
          <w:szCs w:val="26"/>
        </w:rPr>
      </w:pPr>
    </w:p>
    <w:p w:rsidR="00111D02" w:rsidRPr="008650F5" w:rsidP="008650F5" w14:paraId="33593775" w14:textId="77777777">
      <w:pPr>
        <w:ind w:firstLine="709"/>
        <w:jc w:val="center"/>
        <w:rPr>
          <w:sz w:val="26"/>
          <w:szCs w:val="26"/>
        </w:rPr>
      </w:pPr>
      <w:r w:rsidRPr="008650F5">
        <w:rPr>
          <w:sz w:val="26"/>
          <w:szCs w:val="26"/>
        </w:rPr>
        <w:t>П О С Т А Н О В Л Е Н И Е</w:t>
      </w:r>
    </w:p>
    <w:p w:rsidR="00111D02" w:rsidRPr="008650F5" w:rsidP="008650F5" w14:paraId="00B147FF" w14:textId="77777777">
      <w:pPr>
        <w:ind w:firstLine="709"/>
        <w:jc w:val="both"/>
        <w:rPr>
          <w:sz w:val="26"/>
          <w:szCs w:val="26"/>
        </w:rPr>
      </w:pPr>
    </w:p>
    <w:p w:rsidR="00111D02" w:rsidRPr="008650F5" w:rsidP="008650F5" w14:paraId="2C23A681" w14:textId="3E06A040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11 февраля </w:t>
      </w:r>
      <w:r w:rsidRPr="008650F5">
        <w:rPr>
          <w:sz w:val="26"/>
          <w:szCs w:val="26"/>
        </w:rPr>
        <w:t>2026  года</w:t>
      </w:r>
      <w:r w:rsidRPr="008650F5">
        <w:rPr>
          <w:sz w:val="26"/>
          <w:szCs w:val="26"/>
        </w:rPr>
        <w:t xml:space="preserve">                </w:t>
      </w:r>
      <w:r w:rsidRPr="008650F5">
        <w:rPr>
          <w:sz w:val="26"/>
          <w:szCs w:val="26"/>
        </w:rPr>
        <w:tab/>
        <w:t xml:space="preserve">    </w:t>
      </w:r>
      <w:r w:rsidRPr="008650F5">
        <w:rPr>
          <w:sz w:val="26"/>
          <w:szCs w:val="26"/>
        </w:rPr>
        <w:tab/>
        <w:t xml:space="preserve">           </w:t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  <w:t xml:space="preserve">  г. Лангепас</w:t>
      </w:r>
    </w:p>
    <w:p w:rsidR="00111D02" w:rsidRPr="008650F5" w:rsidP="008650F5" w14:paraId="6EB7646D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(ул. Дружбы народов, 20, каб.121)</w:t>
      </w:r>
    </w:p>
    <w:p w:rsidR="00111D02" w:rsidRPr="008650F5" w:rsidP="008650F5" w14:paraId="0C948C78" w14:textId="77777777">
      <w:pPr>
        <w:ind w:firstLine="709"/>
        <w:jc w:val="both"/>
        <w:rPr>
          <w:sz w:val="26"/>
          <w:szCs w:val="26"/>
        </w:rPr>
      </w:pPr>
    </w:p>
    <w:p w:rsidR="00111D02" w:rsidRPr="008650F5" w:rsidP="008650F5" w14:paraId="39DD91D0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Мировой судья судебного участка № 2 </w:t>
      </w:r>
      <w:r w:rsidRPr="008650F5">
        <w:rPr>
          <w:sz w:val="26"/>
          <w:szCs w:val="26"/>
        </w:rPr>
        <w:t>Лангепасского</w:t>
      </w:r>
      <w:r w:rsidRPr="008650F5">
        <w:rPr>
          <w:sz w:val="26"/>
          <w:szCs w:val="26"/>
        </w:rPr>
        <w:t xml:space="preserve"> судебного района ХМАО-Югры Крючкова Д.Н.,  </w:t>
      </w:r>
    </w:p>
    <w:p w:rsidR="00200107" w:rsidP="008650F5" w14:paraId="34789C3F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650F5" w:rsidR="00111D02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 Власова Александра Геннадьевича,</w:t>
      </w:r>
    </w:p>
    <w:p w:rsidR="00111D02" w:rsidP="00200107" w14:paraId="042FB793" w14:textId="57B16B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Власова Александра Геннадьевича, </w:t>
      </w:r>
      <w:r w:rsidR="00227EC8">
        <w:rPr>
          <w:sz w:val="26"/>
          <w:szCs w:val="26"/>
        </w:rPr>
        <w:t>*</w:t>
      </w:r>
    </w:p>
    <w:p w:rsidR="00200107" w:rsidP="00200107" w14:paraId="75B2EBED" w14:textId="73850A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ч. 2 ст. 17.3 КоАП РФ</w:t>
      </w:r>
    </w:p>
    <w:p w:rsidR="00111D02" w:rsidRPr="008650F5" w:rsidP="008650F5" w14:paraId="70F2CD9A" w14:textId="5950394C">
      <w:pPr>
        <w:ind w:firstLine="709"/>
        <w:jc w:val="center"/>
        <w:rPr>
          <w:sz w:val="26"/>
          <w:szCs w:val="26"/>
        </w:rPr>
      </w:pPr>
      <w:r w:rsidRPr="008650F5">
        <w:rPr>
          <w:sz w:val="26"/>
          <w:szCs w:val="26"/>
        </w:rPr>
        <w:t>установил:</w:t>
      </w:r>
    </w:p>
    <w:p w:rsidR="00111D02" w:rsidRPr="008650F5" w:rsidP="008650F5" w14:paraId="4A299F9B" w14:textId="77777777">
      <w:pPr>
        <w:ind w:firstLine="709"/>
        <w:jc w:val="center"/>
        <w:rPr>
          <w:sz w:val="26"/>
          <w:szCs w:val="26"/>
        </w:rPr>
      </w:pPr>
    </w:p>
    <w:p w:rsidR="007C42F5" w:rsidRPr="008650F5" w:rsidP="008650F5" w14:paraId="50A63D04" w14:textId="59026F46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Власов А.Г. 10.02.2026 в 16 час. 18 мин., находясь в здании </w:t>
      </w:r>
      <w:r w:rsidRPr="008650F5">
        <w:rPr>
          <w:sz w:val="26"/>
          <w:szCs w:val="26"/>
        </w:rPr>
        <w:t>Лангепасского</w:t>
      </w:r>
      <w:r w:rsidRPr="008650F5">
        <w:rPr>
          <w:sz w:val="26"/>
          <w:szCs w:val="26"/>
        </w:rPr>
        <w:t xml:space="preserve"> городского суда ХМАО-Югры, расположенного по адресу: </w:t>
      </w:r>
      <w:r w:rsidRPr="008650F5" w:rsidR="00530633">
        <w:rPr>
          <w:sz w:val="26"/>
          <w:szCs w:val="26"/>
        </w:rPr>
        <w:t>г. Лангепас, ул. Дружбы Народов, д.20</w:t>
      </w:r>
      <w:r w:rsidRPr="008650F5">
        <w:rPr>
          <w:sz w:val="26"/>
          <w:szCs w:val="26"/>
        </w:rPr>
        <w:t xml:space="preserve">, в холле первого этажа при процедуре осмотра </w:t>
      </w:r>
      <w:r w:rsidRPr="008650F5" w:rsidR="00530633">
        <w:rPr>
          <w:sz w:val="26"/>
          <w:szCs w:val="26"/>
        </w:rPr>
        <w:t>проигнорировал неоднократное требование судебного пристава по ОУПДС выложить находящийся при нем нож скрытого ношения</w:t>
      </w:r>
      <w:r w:rsidRPr="008650F5">
        <w:rPr>
          <w:sz w:val="26"/>
          <w:szCs w:val="26"/>
        </w:rPr>
        <w:t>, чем нарушил п.</w:t>
      </w:r>
      <w:r w:rsidRPr="008650F5" w:rsidR="00530633">
        <w:rPr>
          <w:sz w:val="26"/>
          <w:szCs w:val="26"/>
        </w:rPr>
        <w:t>2.7</w:t>
      </w:r>
      <w:r w:rsidRPr="008650F5">
        <w:rPr>
          <w:sz w:val="26"/>
          <w:szCs w:val="26"/>
        </w:rPr>
        <w:t xml:space="preserve"> </w:t>
      </w:r>
      <w:r w:rsidRPr="008650F5" w:rsidR="00530633">
        <w:rPr>
          <w:sz w:val="26"/>
          <w:szCs w:val="26"/>
        </w:rPr>
        <w:t>приказа № 143-О Управления Судебного департамента в Ханты-Мансийском автономном округе – Югре «Об утверждении правил пропускного режима и поведения граждан в зданиях (помещениях) районных (городских) судов, судебных участков мировых судей Ханты-Мансийского автономного округа – Югры»</w:t>
      </w:r>
      <w:r w:rsidRPr="008650F5">
        <w:rPr>
          <w:sz w:val="26"/>
          <w:szCs w:val="26"/>
        </w:rPr>
        <w:t xml:space="preserve">. Тем самым </w:t>
      </w:r>
      <w:r w:rsidRPr="008650F5" w:rsidR="00530633">
        <w:rPr>
          <w:sz w:val="26"/>
          <w:szCs w:val="26"/>
        </w:rPr>
        <w:t>Власову А.Г.</w:t>
      </w:r>
      <w:r w:rsidRPr="008650F5">
        <w:rPr>
          <w:sz w:val="26"/>
          <w:szCs w:val="26"/>
        </w:rPr>
        <w:t xml:space="preserve"> вменено совершение административного правонарушения, предусмотренного </w:t>
      </w:r>
      <w:r w:rsidRPr="008650F5" w:rsidR="00530633">
        <w:rPr>
          <w:sz w:val="26"/>
          <w:szCs w:val="26"/>
        </w:rPr>
        <w:t xml:space="preserve">ч.2 ст. 17.3 </w:t>
      </w:r>
      <w:r w:rsidRPr="008650F5">
        <w:rPr>
          <w:sz w:val="26"/>
          <w:szCs w:val="26"/>
        </w:rPr>
        <w:t>КоАП РФ, -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530633" w:rsidRPr="008650F5" w:rsidP="008650F5" w14:paraId="349E6D44" w14:textId="7DD9559D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Власов А.Г. в судебном заседании </w:t>
      </w:r>
      <w:r w:rsidR="008650F5">
        <w:rPr>
          <w:sz w:val="26"/>
          <w:szCs w:val="26"/>
        </w:rPr>
        <w:t xml:space="preserve">вину не признал, </w:t>
      </w:r>
      <w:r w:rsidRPr="008650F5">
        <w:rPr>
          <w:sz w:val="26"/>
          <w:szCs w:val="26"/>
        </w:rPr>
        <w:t xml:space="preserve">суду пояснил, что прибыл в суд по вызову, при прохождении досмотра, на вопросы судебного пристава стал пояснять, что это просто брелок, в котором имеется скрытый нож, с лезвием маленького размера, заказал его в интернет-магазине «Озон», требование судебного пристава не игнорировал. </w:t>
      </w:r>
    </w:p>
    <w:p w:rsidR="00530633" w:rsidRPr="008650F5" w:rsidP="008650F5" w14:paraId="3CD293BC" w14:textId="1C1E0E4B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Выслушав Власова А.Г., исследовав материалы административного дела, мировой судья приходит к следующему.</w:t>
      </w:r>
    </w:p>
    <w:p w:rsidR="000B24C7" w:rsidRPr="000B24C7" w:rsidP="008650F5" w14:paraId="48EE87BC" w14:textId="2335C41D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Согласно </w:t>
      </w:r>
      <w:hyperlink r:id="rId4" w:anchor="/document/11901340/entry/1101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п.1 ст.11</w:t>
        </w:r>
      </w:hyperlink>
      <w:r w:rsidRPr="000B24C7">
        <w:rPr>
          <w:sz w:val="26"/>
          <w:szCs w:val="26"/>
        </w:rPr>
        <w:t xml:space="preserve"> Федерального закона </w:t>
      </w:r>
      <w:r w:rsidRPr="008650F5">
        <w:rPr>
          <w:sz w:val="26"/>
          <w:szCs w:val="26"/>
        </w:rPr>
        <w:t xml:space="preserve">№ </w:t>
      </w:r>
      <w:r w:rsidRPr="000B24C7">
        <w:rPr>
          <w:sz w:val="26"/>
          <w:szCs w:val="26"/>
        </w:rPr>
        <w:t>118-ФЗ</w:t>
      </w:r>
      <w:r w:rsidRPr="008650F5">
        <w:rPr>
          <w:sz w:val="26"/>
          <w:szCs w:val="26"/>
        </w:rPr>
        <w:t xml:space="preserve">  "Об органах принудительного исполнения Российской Федерации"</w:t>
      </w:r>
      <w:r w:rsidRPr="000B24C7">
        <w:rPr>
          <w:sz w:val="26"/>
          <w:szCs w:val="26"/>
        </w:rPr>
        <w:t xml:space="preserve"> судебный пристав по обеспечению установленного порядка деятельности судов, в том числе, обязан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суда.</w:t>
      </w:r>
    </w:p>
    <w:p w:rsidR="000B24C7" w:rsidRPr="000B24C7" w:rsidP="008650F5" w14:paraId="01DA1855" w14:textId="2E1B7950">
      <w:pPr>
        <w:ind w:firstLine="709"/>
        <w:jc w:val="both"/>
        <w:rPr>
          <w:sz w:val="26"/>
          <w:szCs w:val="26"/>
        </w:rPr>
      </w:pPr>
      <w:hyperlink r:id="rId4" w:anchor="/document/11901340/entry/14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Статьей 14</w:t>
        </w:r>
      </w:hyperlink>
      <w:r w:rsidRPr="000B24C7">
        <w:rPr>
          <w:sz w:val="26"/>
          <w:szCs w:val="26"/>
        </w:rPr>
        <w:t xml:space="preserve"> Федерального закона </w:t>
      </w:r>
      <w:r w:rsidRPr="008650F5">
        <w:rPr>
          <w:sz w:val="26"/>
          <w:szCs w:val="26"/>
        </w:rPr>
        <w:t xml:space="preserve">№ </w:t>
      </w:r>
      <w:r w:rsidRPr="000B24C7">
        <w:rPr>
          <w:sz w:val="26"/>
          <w:szCs w:val="26"/>
        </w:rPr>
        <w:t>118-ФЗ</w:t>
      </w:r>
      <w:r w:rsidRPr="008650F5">
        <w:rPr>
          <w:sz w:val="26"/>
          <w:szCs w:val="26"/>
        </w:rPr>
        <w:t xml:space="preserve"> "Об органах принудительного исполнения Российской Федерации</w:t>
      </w:r>
      <w:r w:rsidRPr="008650F5">
        <w:rPr>
          <w:sz w:val="26"/>
          <w:szCs w:val="26"/>
        </w:rPr>
        <w:t>"</w:t>
      </w:r>
      <w:r w:rsidRPr="000B24C7">
        <w:rPr>
          <w:sz w:val="26"/>
          <w:szCs w:val="26"/>
        </w:rPr>
        <w:t xml:space="preserve">  регламентировано</w:t>
      </w:r>
      <w:r w:rsidRPr="000B24C7">
        <w:rPr>
          <w:sz w:val="26"/>
          <w:szCs w:val="26"/>
        </w:rPr>
        <w:t xml:space="preserve">, что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числе, непредоставление информации, </w:t>
      </w:r>
      <w:r w:rsidRPr="000B24C7">
        <w:rPr>
          <w:sz w:val="26"/>
          <w:szCs w:val="26"/>
        </w:rPr>
        <w:t>предусмотренной п.2 указанной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B24C7" w:rsidRPr="000B24C7" w:rsidP="008650F5" w14:paraId="26E430F9" w14:textId="77777777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0B24C7" w:rsidRPr="000B24C7" w:rsidP="008650F5" w14:paraId="1B378DDD" w14:textId="5E526D80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В соответствии с п.</w:t>
      </w:r>
      <w:r w:rsidRPr="008650F5">
        <w:rPr>
          <w:sz w:val="26"/>
          <w:szCs w:val="26"/>
        </w:rPr>
        <w:t>2.17 приказа № 143-О Управления Судебного департамента в Ханты-Мансийском автономном округе – Югре «Об утверждении правил пропускного режима и поведения граждан в зданиях (помещениях) районных (городских) судов, судебных участков мировых судей Ханты-Мансийского автономного округа – Югры» вход в здание суда запрещается лицам, имеющим при себе взрывные устройства, взрывчатые, радиоактивные, ядовитые, отравляющие, наркотические, психотропные, слезоточивые, спиртосодержащие и легковоспламеняющиеся средства и вещества, средства и предметы, которые могут использоваться в качестве оружия, иные представляющие угрозу для безопасности окружающих предметы, вещества и средства.</w:t>
      </w:r>
      <w:r w:rsidRPr="000B24C7">
        <w:rPr>
          <w:sz w:val="26"/>
          <w:szCs w:val="26"/>
        </w:rPr>
        <w:t xml:space="preserve"> </w:t>
      </w:r>
    </w:p>
    <w:p w:rsidR="000B24C7" w:rsidRPr="000B24C7" w:rsidP="008650F5" w14:paraId="3D4A13C1" w14:textId="19E7245A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 xml:space="preserve">Пункт </w:t>
      </w:r>
      <w:r w:rsidRPr="008650F5">
        <w:rPr>
          <w:sz w:val="26"/>
          <w:szCs w:val="26"/>
        </w:rPr>
        <w:t>2</w:t>
      </w:r>
      <w:r w:rsidRPr="000B24C7">
        <w:rPr>
          <w:sz w:val="26"/>
          <w:szCs w:val="26"/>
        </w:rPr>
        <w:t xml:space="preserve"> приложения к </w:t>
      </w:r>
      <w:r w:rsidRPr="008650F5">
        <w:rPr>
          <w:sz w:val="26"/>
          <w:szCs w:val="26"/>
        </w:rPr>
        <w:t>Приказу</w:t>
      </w:r>
      <w:r w:rsidRPr="000B24C7">
        <w:rPr>
          <w:sz w:val="26"/>
          <w:szCs w:val="26"/>
        </w:rPr>
        <w:t xml:space="preserve"> определяет в качестве предмета, запрещенного к вносу в здание (помещения) суда, - </w:t>
      </w:r>
      <w:r w:rsidRPr="008650F5">
        <w:rPr>
          <w:sz w:val="26"/>
          <w:szCs w:val="26"/>
        </w:rPr>
        <w:t>ножи, сделанные из металла или любого другого достаточно прочного материала, которые могут использоваться как потенциальное оружие с лезвиями любой длинны.</w:t>
      </w:r>
    </w:p>
    <w:p w:rsidR="000B24C7" w:rsidRPr="000B24C7" w:rsidP="008650F5" w14:paraId="5DE49CFE" w14:textId="2B1D0255">
      <w:pPr>
        <w:ind w:firstLine="709"/>
        <w:jc w:val="both"/>
        <w:rPr>
          <w:sz w:val="26"/>
          <w:szCs w:val="26"/>
        </w:rPr>
      </w:pPr>
      <w:hyperlink r:id="rId4" w:anchor="/document/12125267/entry/17302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Частью 2 ст.17.3</w:t>
        </w:r>
      </w:hyperlink>
      <w:r w:rsidRPr="000B24C7">
        <w:rPr>
          <w:sz w:val="26"/>
          <w:szCs w:val="26"/>
        </w:rPr>
        <w:t> </w:t>
      </w:r>
      <w:r w:rsidRPr="008650F5">
        <w:rPr>
          <w:sz w:val="26"/>
          <w:szCs w:val="26"/>
        </w:rPr>
        <w:t>кодекса российской Федерации об административных правонарушениях</w:t>
      </w:r>
      <w:r w:rsidRPr="000B24C7">
        <w:rPr>
          <w:sz w:val="26"/>
          <w:szCs w:val="26"/>
        </w:rPr>
        <w:t xml:space="preserve"> предусмотрена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0B24C7" w:rsidRPr="000B24C7" w:rsidP="008650F5" w14:paraId="266799DC" w14:textId="15B66D69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Власов А.Г.</w:t>
      </w:r>
      <w:r w:rsidRPr="000B24C7"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>10.02.2026</w:t>
      </w:r>
      <w:r w:rsidRPr="000B24C7">
        <w:rPr>
          <w:sz w:val="26"/>
          <w:szCs w:val="26"/>
        </w:rPr>
        <w:t xml:space="preserve"> в </w:t>
      </w:r>
      <w:r w:rsidRPr="008650F5">
        <w:rPr>
          <w:sz w:val="26"/>
          <w:szCs w:val="26"/>
        </w:rPr>
        <w:t>16</w:t>
      </w:r>
      <w:r w:rsidRPr="000B24C7">
        <w:rPr>
          <w:sz w:val="26"/>
          <w:szCs w:val="26"/>
        </w:rPr>
        <w:t xml:space="preserve"> час. </w:t>
      </w:r>
      <w:r w:rsidRPr="008650F5">
        <w:rPr>
          <w:sz w:val="26"/>
          <w:szCs w:val="26"/>
        </w:rPr>
        <w:t>18</w:t>
      </w:r>
      <w:r w:rsidRPr="000B24C7">
        <w:rPr>
          <w:sz w:val="26"/>
          <w:szCs w:val="26"/>
        </w:rPr>
        <w:t xml:space="preserve"> мин., находясь в здании </w:t>
      </w:r>
      <w:r w:rsidRPr="008650F5">
        <w:rPr>
          <w:sz w:val="26"/>
          <w:szCs w:val="26"/>
        </w:rPr>
        <w:t>Лангепасского</w:t>
      </w:r>
      <w:r w:rsidRPr="008650F5">
        <w:rPr>
          <w:sz w:val="26"/>
          <w:szCs w:val="26"/>
        </w:rPr>
        <w:t xml:space="preserve"> городского суда ХМАО-Югры, расположенного по адресу: г. Лангепас. ул. Дружбы Народов, д. 20</w:t>
      </w:r>
      <w:r w:rsidRPr="000B24C7">
        <w:rPr>
          <w:sz w:val="26"/>
          <w:szCs w:val="26"/>
        </w:rPr>
        <w:t xml:space="preserve">, в холле первого этажа при процедуре осмотра </w:t>
      </w:r>
      <w:r w:rsidRPr="008650F5">
        <w:rPr>
          <w:sz w:val="26"/>
          <w:szCs w:val="26"/>
        </w:rPr>
        <w:t>проигнорировал неоднократные требования судебного пристава по ОУПДС выложить находящийся при нем нож скрытого ношения</w:t>
      </w:r>
      <w:r w:rsidRPr="000B24C7">
        <w:rPr>
          <w:sz w:val="26"/>
          <w:szCs w:val="26"/>
        </w:rPr>
        <w:t>, чем нарушил</w:t>
      </w:r>
      <w:r w:rsidRPr="008650F5">
        <w:rPr>
          <w:sz w:val="26"/>
          <w:szCs w:val="26"/>
        </w:rPr>
        <w:t xml:space="preserve"> </w:t>
      </w:r>
      <w:r w:rsidRPr="000B24C7">
        <w:rPr>
          <w:sz w:val="26"/>
          <w:szCs w:val="26"/>
        </w:rPr>
        <w:t>п.</w:t>
      </w:r>
      <w:r w:rsidRPr="008650F5">
        <w:rPr>
          <w:sz w:val="26"/>
          <w:szCs w:val="26"/>
        </w:rPr>
        <w:t>2.17 приказа № 143-О Управления Судебного департамента в Ханты-Мансийском автономном округе – Югре «Об утверждении правил пропускного режима и поведения граждан в зданиях (помещениях) районных (городских) судов, судебных участков мировых судей Ханты-Мансийского автономного округа – Югры»</w:t>
      </w:r>
      <w:r w:rsidRPr="000B24C7">
        <w:rPr>
          <w:sz w:val="26"/>
          <w:szCs w:val="26"/>
        </w:rPr>
        <w:t xml:space="preserve">, о чем </w:t>
      </w:r>
      <w:r w:rsidRPr="008650F5" w:rsidR="004C0699">
        <w:rPr>
          <w:sz w:val="26"/>
          <w:szCs w:val="26"/>
        </w:rPr>
        <w:t>10.02.2026</w:t>
      </w:r>
      <w:r w:rsidRPr="000B24C7">
        <w:rPr>
          <w:sz w:val="26"/>
          <w:szCs w:val="26"/>
        </w:rPr>
        <w:t xml:space="preserve"> уполномоченным должностным лицом составлен протокол об административном правонарушении, предусмотренном </w:t>
      </w:r>
      <w:hyperlink r:id="rId4" w:anchor="/document/12125267/entry/17302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ч.2 ст.17.3</w:t>
        </w:r>
      </w:hyperlink>
      <w:r w:rsidRPr="000B24C7">
        <w:rPr>
          <w:sz w:val="26"/>
          <w:szCs w:val="26"/>
        </w:rPr>
        <w:t xml:space="preserve"> КоАП РФ </w:t>
      </w:r>
      <w:r w:rsidRPr="008650F5" w:rsidR="004C0699">
        <w:rPr>
          <w:sz w:val="26"/>
          <w:szCs w:val="26"/>
        </w:rPr>
        <w:t>№ 12/26</w:t>
      </w:r>
      <w:r w:rsidRPr="000B24C7">
        <w:rPr>
          <w:sz w:val="26"/>
          <w:szCs w:val="26"/>
        </w:rPr>
        <w:t>.</w:t>
      </w:r>
    </w:p>
    <w:p w:rsidR="000B24C7" w:rsidRPr="000B24C7" w:rsidP="008650F5" w14:paraId="6F8661BD" w14:textId="77777777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В силу </w:t>
      </w:r>
      <w:hyperlink r:id="rId4" w:anchor="/document/12125267/entry/262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ст.26.2</w:t>
        </w:r>
      </w:hyperlink>
      <w:r w:rsidRPr="000B24C7">
        <w:rPr>
          <w:sz w:val="26"/>
          <w:szCs w:val="26"/>
        </w:rPr>
        <w:t> КоАП РФ протокол об административном правонарушении является средством доказывания. Протокол составлен в порядке, установленном </w:t>
      </w:r>
      <w:hyperlink r:id="rId4" w:anchor="/document/12125267/entry/282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ст.28.2</w:t>
        </w:r>
      </w:hyperlink>
      <w:r w:rsidRPr="000B24C7">
        <w:rPr>
          <w:sz w:val="26"/>
          <w:szCs w:val="26"/>
        </w:rPr>
        <w:t> КоАП РФ, при составлении протокола лицу, привлекаемому к административной ответственности, были разъяснены его права, предусмотренные </w:t>
      </w:r>
      <w:hyperlink r:id="rId4" w:anchor="/document/10103000/entry/51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ст.51</w:t>
        </w:r>
      </w:hyperlink>
      <w:r w:rsidRPr="000B24C7">
        <w:rPr>
          <w:sz w:val="26"/>
          <w:szCs w:val="26"/>
        </w:rPr>
        <w:t> Конституции Российской Федерации и </w:t>
      </w:r>
      <w:hyperlink r:id="rId4" w:anchor="/document/12125267/entry/251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ст.25.1</w:t>
        </w:r>
      </w:hyperlink>
      <w:r w:rsidRPr="000B24C7">
        <w:rPr>
          <w:sz w:val="26"/>
          <w:szCs w:val="26"/>
        </w:rPr>
        <w:t> КоАП РФ, его достоверность лицо, привлекаемое к административной ответственности, не оспорило. В связи с этим у мирового судьи нет оснований исключать протокол из числа доказательств.</w:t>
      </w:r>
    </w:p>
    <w:p w:rsidR="000B24C7" w:rsidRPr="000B24C7" w:rsidP="008650F5" w14:paraId="1160812E" w14:textId="7FC8D98D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Судебный пристав по ОУПДС, который находился при исполнении служебных обязанностей, действовал в соответствии с положениями </w:t>
      </w:r>
      <w:hyperlink r:id="rId4" w:anchor="/document/11901340/entry/0" w:history="1"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 xml:space="preserve">Федерального </w:t>
        </w:r>
        <w:r w:rsidRPr="000B24C7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закона</w:t>
        </w:r>
      </w:hyperlink>
      <w:r w:rsidRPr="008650F5" w:rsidR="004C0699">
        <w:rPr>
          <w:sz w:val="26"/>
          <w:szCs w:val="26"/>
        </w:rPr>
        <w:t xml:space="preserve"> № 118</w:t>
      </w:r>
      <w:r w:rsidRPr="000B24C7">
        <w:rPr>
          <w:sz w:val="26"/>
          <w:szCs w:val="26"/>
        </w:rPr>
        <w:t>-ФЗ, не доверять изложенным им фактам у мирового судьи оснований не имеется.</w:t>
      </w:r>
    </w:p>
    <w:p w:rsidR="000B24C7" w:rsidRPr="008650F5" w:rsidP="008650F5" w14:paraId="3E487C61" w14:textId="1AAE022C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 xml:space="preserve">Правила </w:t>
      </w:r>
      <w:r w:rsidRPr="008650F5" w:rsidR="004C0699">
        <w:rPr>
          <w:sz w:val="26"/>
          <w:szCs w:val="26"/>
        </w:rPr>
        <w:t>пропускного режима и поведения граждан в зданиях (помещениях) районных (городских) судов, судебных участков мировых судей Ханты-Мансийского автономного округа – Югры»</w:t>
      </w:r>
      <w:r w:rsidRPr="000B24C7">
        <w:rPr>
          <w:sz w:val="26"/>
          <w:szCs w:val="26"/>
        </w:rPr>
        <w:t>, являются действующими, в установленном законом порядке не оспорены.</w:t>
      </w:r>
    </w:p>
    <w:p w:rsidR="00767692" w:rsidRPr="008650F5" w:rsidP="008650F5" w14:paraId="2D7FBA0E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 xml:space="preserve">Указанные обстоятельства подтверждаются следующими исследованными в ходе судебного заседания доказательствами: </w:t>
      </w:r>
    </w:p>
    <w:p w:rsidR="00767692" w:rsidRPr="008650F5" w:rsidP="008650F5" w14:paraId="45F74ABD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- </w:t>
      </w:r>
      <w:r w:rsidRPr="00767692">
        <w:rPr>
          <w:sz w:val="26"/>
          <w:szCs w:val="26"/>
        </w:rPr>
        <w:t xml:space="preserve">протоколом об административном правонарушении </w:t>
      </w:r>
      <w:r w:rsidRPr="008650F5">
        <w:rPr>
          <w:sz w:val="26"/>
          <w:szCs w:val="26"/>
        </w:rPr>
        <w:t>№ 12/26</w:t>
      </w:r>
      <w:r w:rsidRPr="00767692">
        <w:rPr>
          <w:sz w:val="26"/>
          <w:szCs w:val="26"/>
        </w:rPr>
        <w:t xml:space="preserve"> от </w:t>
      </w:r>
      <w:r w:rsidRPr="008650F5">
        <w:rPr>
          <w:sz w:val="26"/>
          <w:szCs w:val="26"/>
        </w:rPr>
        <w:t>10.02.2026</w:t>
      </w:r>
      <w:r w:rsidRPr="00767692">
        <w:rPr>
          <w:sz w:val="26"/>
          <w:szCs w:val="26"/>
        </w:rPr>
        <w:t xml:space="preserve">, составленным </w:t>
      </w:r>
      <w:r w:rsidRPr="008650F5">
        <w:rPr>
          <w:sz w:val="26"/>
          <w:szCs w:val="26"/>
        </w:rPr>
        <w:t xml:space="preserve">младшим </w:t>
      </w:r>
      <w:r w:rsidRPr="00767692">
        <w:rPr>
          <w:sz w:val="26"/>
          <w:szCs w:val="26"/>
        </w:rPr>
        <w:t xml:space="preserve">судебным приставом по ОУПДС ОСП по </w:t>
      </w:r>
      <w:r w:rsidRPr="008650F5">
        <w:rPr>
          <w:sz w:val="26"/>
          <w:szCs w:val="26"/>
        </w:rPr>
        <w:t>г. Лангепасу</w:t>
      </w:r>
      <w:r w:rsidRPr="00767692">
        <w:rPr>
          <w:sz w:val="26"/>
          <w:szCs w:val="26"/>
        </w:rPr>
        <w:t xml:space="preserve"> в отношении </w:t>
      </w:r>
      <w:r w:rsidRPr="008650F5">
        <w:rPr>
          <w:sz w:val="26"/>
          <w:szCs w:val="26"/>
        </w:rPr>
        <w:t>Власова А.Г</w:t>
      </w:r>
      <w:r w:rsidRPr="00767692">
        <w:rPr>
          <w:sz w:val="26"/>
          <w:szCs w:val="26"/>
        </w:rPr>
        <w:t>. о совершении административного правонарушения, предусмотренного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ч. 2 ст. 17.3</w:t>
        </w:r>
      </w:hyperlink>
      <w:r w:rsidRPr="00767692">
        <w:rPr>
          <w:sz w:val="26"/>
          <w:szCs w:val="26"/>
        </w:rPr>
        <w:t> КоАП РФ;</w:t>
      </w:r>
    </w:p>
    <w:p w:rsidR="00767692" w:rsidRPr="008650F5" w:rsidP="008650F5" w14:paraId="30DF629B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-</w:t>
      </w:r>
      <w:r w:rsidRPr="00767692">
        <w:rPr>
          <w:sz w:val="26"/>
          <w:szCs w:val="26"/>
        </w:rPr>
        <w:t xml:space="preserve"> заявлением о привлечении к административной ответственности;</w:t>
      </w:r>
    </w:p>
    <w:p w:rsidR="00767692" w:rsidRPr="008650F5" w:rsidP="008650F5" w14:paraId="7918C1D2" w14:textId="519D2DFB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-</w:t>
      </w:r>
      <w:r w:rsidRPr="00767692">
        <w:rPr>
          <w:sz w:val="26"/>
          <w:szCs w:val="26"/>
        </w:rPr>
        <w:t xml:space="preserve"> рапорт</w:t>
      </w:r>
      <w:r w:rsidRPr="008650F5" w:rsidR="00416127">
        <w:rPr>
          <w:sz w:val="26"/>
          <w:szCs w:val="26"/>
        </w:rPr>
        <w:t>ами</w:t>
      </w:r>
      <w:r w:rsidRPr="00767692">
        <w:rPr>
          <w:sz w:val="26"/>
          <w:szCs w:val="26"/>
        </w:rPr>
        <w:t xml:space="preserve"> младш</w:t>
      </w:r>
      <w:r w:rsidRPr="008650F5" w:rsidR="00416127">
        <w:rPr>
          <w:sz w:val="26"/>
          <w:szCs w:val="26"/>
        </w:rPr>
        <w:t>их</w:t>
      </w:r>
      <w:r w:rsidRPr="00767692">
        <w:rPr>
          <w:sz w:val="26"/>
          <w:szCs w:val="26"/>
        </w:rPr>
        <w:t xml:space="preserve"> судебного пристава по ОУПДС, который был составлен по факту обнаружения административного правонарушения, предусмотренного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ч. 2 ст. 17.3</w:t>
        </w:r>
      </w:hyperlink>
      <w:r w:rsidRPr="00767692">
        <w:rPr>
          <w:sz w:val="26"/>
          <w:szCs w:val="26"/>
        </w:rPr>
        <w:t xml:space="preserve"> КоАП РФ; </w:t>
      </w:r>
    </w:p>
    <w:p w:rsidR="00767692" w:rsidRPr="008650F5" w:rsidP="008650F5" w14:paraId="5AAD7923" w14:textId="438A1104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- </w:t>
      </w:r>
      <w:r w:rsidRPr="00767692">
        <w:rPr>
          <w:sz w:val="26"/>
          <w:szCs w:val="26"/>
        </w:rPr>
        <w:t xml:space="preserve">объяснением </w:t>
      </w:r>
      <w:r w:rsidRPr="008650F5">
        <w:rPr>
          <w:sz w:val="26"/>
          <w:szCs w:val="26"/>
        </w:rPr>
        <w:t>Власова А.Г</w:t>
      </w:r>
      <w:r w:rsidRPr="00767692">
        <w:rPr>
          <w:sz w:val="26"/>
          <w:szCs w:val="26"/>
        </w:rPr>
        <w:t xml:space="preserve">., данным им при составлении протокола об административном правонарушении, из которого следует, что </w:t>
      </w:r>
      <w:r w:rsidRPr="008650F5">
        <w:rPr>
          <w:sz w:val="26"/>
          <w:szCs w:val="26"/>
        </w:rPr>
        <w:t>пришел в здание суда по повестке, пристав попросил его выложить все имеющиеся при нем предметы на стол, что он и сделал, судебному приставу показался подозрительным брелок, он попросил оставить ключи с брелком на столе, что он и сделал</w:t>
      </w:r>
      <w:r w:rsidRPr="00767692">
        <w:rPr>
          <w:sz w:val="26"/>
          <w:szCs w:val="26"/>
        </w:rPr>
        <w:t>;</w:t>
      </w:r>
    </w:p>
    <w:p w:rsidR="00416127" w:rsidRPr="008650F5" w:rsidP="008650F5" w14:paraId="58E00A3A" w14:textId="1EB320EA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- </w:t>
      </w:r>
      <w:r w:rsidRPr="008650F5">
        <w:rPr>
          <w:sz w:val="26"/>
          <w:szCs w:val="26"/>
        </w:rPr>
        <w:t>приказом № 143-О Управления Судебного департамента в Ханты-Мансийском автономном округе – Югре «Об утверждении правил пропускного режима и поведения граждан в зданиях (помещениях) районных (городских) судов, судебных участков мировых судей Ханты-Мансийского автономного округа – Югры»</w:t>
      </w:r>
      <w:r w:rsidR="008650F5">
        <w:rPr>
          <w:sz w:val="26"/>
          <w:szCs w:val="26"/>
        </w:rPr>
        <w:t>.</w:t>
      </w:r>
      <w:r w:rsidRPr="00767692">
        <w:rPr>
          <w:sz w:val="26"/>
          <w:szCs w:val="26"/>
        </w:rPr>
        <w:t xml:space="preserve"> </w:t>
      </w:r>
    </w:p>
    <w:p w:rsidR="00767692" w:rsidRPr="00767692" w:rsidP="008650F5" w14:paraId="7A4BAA43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Сведения, содержащиеся в указанных документах, принимаются в качестве доказательства вины, поскольку они составлены уполномоченным должностным лицом в соответствии с требованиями КоАП РФ, согласуются между собой, не опровергаются другими доказательствами, а их совокупность позволяет прийти к выводу о доказанности события административного правонарушения, ответственность за которое предусмотрена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ч. 2 ст. 17.3</w:t>
        </w:r>
      </w:hyperlink>
      <w:r w:rsidRPr="00767692">
        <w:rPr>
          <w:sz w:val="26"/>
          <w:szCs w:val="26"/>
        </w:rPr>
        <w:t> КоАП РФ.</w:t>
      </w:r>
    </w:p>
    <w:p w:rsidR="00767692" w:rsidRPr="00767692" w:rsidP="008650F5" w14:paraId="136E5EB3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В рассматриваемом случае судебный пристав, высказывая требование о выдаче запрещенных для проноса в здание суда предметов, действовал в соответствии с положениями </w:t>
      </w:r>
      <w:hyperlink r:id="rId4" w:anchor="/document/11901340/entry/1101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пункта 1 статьи 11</w:t>
        </w:r>
      </w:hyperlink>
      <w:r w:rsidRPr="00767692">
        <w:rPr>
          <w:sz w:val="26"/>
          <w:szCs w:val="26"/>
        </w:rPr>
        <w:t> Закона о судебных приставах.</w:t>
      </w:r>
    </w:p>
    <w:p w:rsidR="00767692" w:rsidRPr="00767692" w:rsidP="008650F5" w14:paraId="0C33A4F0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Кроме того, как неоднократно указывал Конституционный Суд Российской Федерации,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частью 2 статьи 17.3</w:t>
        </w:r>
      </w:hyperlink>
      <w:r w:rsidRPr="00767692">
        <w:rPr>
          <w:sz w:val="26"/>
          <w:szCs w:val="26"/>
        </w:rPr>
        <w:t> Кодекса Российской Федерации об административных правонарушениях установлена административная ответственность не за нарушение действующих в суде правил внутреннего распорядка, а за невыполнение законных требований судебного пристава, чьи права и обязанности определены ФЗ "Об органах принудительного исполнения Российской Федерации".</w:t>
      </w:r>
    </w:p>
    <w:p w:rsidR="00767692" w:rsidRPr="008650F5" w:rsidP="008650F5" w14:paraId="344B4F99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При этом, наступление негативных последствий не является квалифицирующим признаком объективной стороны административного правонарушения, ответственность за которое установлена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частью 2 статьи 17.3</w:t>
        </w:r>
      </w:hyperlink>
      <w:r w:rsidRPr="00767692">
        <w:rPr>
          <w:sz w:val="26"/>
          <w:szCs w:val="26"/>
        </w:rPr>
        <w:t> КоАП РФ. Диспозиция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части 2 статьи 17.3</w:t>
        </w:r>
      </w:hyperlink>
      <w:r w:rsidRPr="00767692">
        <w:rPr>
          <w:sz w:val="26"/>
          <w:szCs w:val="26"/>
        </w:rPr>
        <w:t xml:space="preserve"> КоАП РФ не предъявляет требования к субъективной стороне правонарушения, не ставит возникновение ответственности за совершение данного административного правонарушения в зависимость от </w:t>
      </w:r>
      <w:r w:rsidRPr="00767692">
        <w:rPr>
          <w:sz w:val="26"/>
          <w:szCs w:val="26"/>
        </w:rPr>
        <w:t>формы вины, то есть указанное правонарушение может быть совершено как умышленно, так и по неосторожности.</w:t>
      </w:r>
    </w:p>
    <w:p w:rsidR="00416127" w:rsidRPr="000B24C7" w:rsidP="008650F5" w14:paraId="57271BE8" w14:textId="48BB4FA4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 xml:space="preserve">Из представленного фотоматериала следует, что нож, который </w:t>
      </w:r>
      <w:r w:rsidRPr="008650F5">
        <w:rPr>
          <w:sz w:val="26"/>
          <w:szCs w:val="26"/>
        </w:rPr>
        <w:t>Власов А.Г.</w:t>
      </w:r>
      <w:r w:rsidRPr="000B24C7">
        <w:rPr>
          <w:sz w:val="26"/>
          <w:szCs w:val="26"/>
        </w:rPr>
        <w:t xml:space="preserve"> пытал</w:t>
      </w:r>
      <w:r w:rsidRPr="008650F5">
        <w:rPr>
          <w:sz w:val="26"/>
          <w:szCs w:val="26"/>
        </w:rPr>
        <w:t>ся</w:t>
      </w:r>
      <w:r w:rsidRPr="000B24C7">
        <w:rPr>
          <w:sz w:val="26"/>
          <w:szCs w:val="26"/>
        </w:rPr>
        <w:t xml:space="preserve"> пронести в здание </w:t>
      </w:r>
      <w:r w:rsidRPr="008650F5">
        <w:rPr>
          <w:sz w:val="26"/>
          <w:szCs w:val="26"/>
        </w:rPr>
        <w:t>Лангепасского</w:t>
      </w:r>
      <w:r w:rsidRPr="008650F5">
        <w:rPr>
          <w:sz w:val="26"/>
          <w:szCs w:val="26"/>
        </w:rPr>
        <w:t xml:space="preserve"> городского суда ХМАО-Югры</w:t>
      </w:r>
      <w:r w:rsidRPr="000B24C7">
        <w:rPr>
          <w:sz w:val="26"/>
          <w:szCs w:val="26"/>
        </w:rPr>
        <w:t>, обладает колюще-режущими свойствами, в связи с чем подпадает под положения п.</w:t>
      </w:r>
      <w:r w:rsidRPr="008650F5">
        <w:rPr>
          <w:sz w:val="26"/>
          <w:szCs w:val="26"/>
        </w:rPr>
        <w:t>2</w:t>
      </w:r>
      <w:r w:rsidRPr="000B24C7">
        <w:rPr>
          <w:sz w:val="26"/>
          <w:szCs w:val="26"/>
        </w:rPr>
        <w:t xml:space="preserve"> Перечня предметов, запрещенных к проносу в здание суда, являющегося приложением к Правилам. Таким образом, данный нож являлся запрещенным к проносу предметом.</w:t>
      </w:r>
    </w:p>
    <w:p w:rsidR="00416127" w:rsidRPr="00767692" w:rsidP="008650F5" w14:paraId="0921E9F4" w14:textId="77D9B84D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 xml:space="preserve">Отсутствие умысла на пронос </w:t>
      </w:r>
      <w:r w:rsidR="008650F5">
        <w:rPr>
          <w:sz w:val="26"/>
          <w:szCs w:val="26"/>
        </w:rPr>
        <w:t>запрещенного</w:t>
      </w:r>
      <w:r w:rsidRPr="000B24C7">
        <w:rPr>
          <w:sz w:val="26"/>
          <w:szCs w:val="26"/>
        </w:rPr>
        <w:t xml:space="preserve"> предмет</w:t>
      </w:r>
      <w:r w:rsidR="008650F5">
        <w:rPr>
          <w:sz w:val="26"/>
          <w:szCs w:val="26"/>
        </w:rPr>
        <w:t>а</w:t>
      </w:r>
      <w:r w:rsidRPr="000B24C7">
        <w:rPr>
          <w:sz w:val="26"/>
          <w:szCs w:val="26"/>
        </w:rPr>
        <w:t xml:space="preserve"> в здание суда, о чем </w:t>
      </w:r>
      <w:r w:rsidRPr="008650F5">
        <w:rPr>
          <w:sz w:val="26"/>
          <w:szCs w:val="26"/>
        </w:rPr>
        <w:t>Власов А.Г.</w:t>
      </w:r>
      <w:r w:rsidRPr="000B24C7"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>указал в судебном заседании</w:t>
      </w:r>
      <w:r w:rsidRPr="000B24C7">
        <w:rPr>
          <w:sz w:val="26"/>
          <w:szCs w:val="26"/>
        </w:rPr>
        <w:t xml:space="preserve">, опровергается материалами дела, из которых следует, что </w:t>
      </w:r>
      <w:r w:rsidRPr="008650F5">
        <w:rPr>
          <w:sz w:val="26"/>
          <w:szCs w:val="26"/>
        </w:rPr>
        <w:t>Власов А.Г.</w:t>
      </w:r>
      <w:r w:rsidRPr="000B24C7">
        <w:rPr>
          <w:sz w:val="26"/>
          <w:szCs w:val="26"/>
        </w:rPr>
        <w:t xml:space="preserve"> был предупрежден судебными приставами по ОУПДС о недопустимости проноса в здание суда запрещенных предметов, в том числе колюще-режущих, таковых не предъявил, затем при осмотре</w:t>
      </w:r>
      <w:r w:rsidRPr="008650F5">
        <w:rPr>
          <w:sz w:val="26"/>
          <w:szCs w:val="26"/>
        </w:rPr>
        <w:t xml:space="preserve"> брел</w:t>
      </w:r>
      <w:r w:rsidR="00200107">
        <w:rPr>
          <w:sz w:val="26"/>
          <w:szCs w:val="26"/>
        </w:rPr>
        <w:t>ока</w:t>
      </w:r>
      <w:r w:rsidRPr="008650F5">
        <w:rPr>
          <w:sz w:val="26"/>
          <w:szCs w:val="26"/>
        </w:rPr>
        <w:t>, находящегося при Власове А.Г.</w:t>
      </w:r>
      <w:r w:rsidRPr="000B24C7"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 xml:space="preserve">был </w:t>
      </w:r>
      <w:r w:rsidRPr="000B24C7">
        <w:rPr>
          <w:sz w:val="26"/>
          <w:szCs w:val="26"/>
        </w:rPr>
        <w:t xml:space="preserve">обнаружен </w:t>
      </w:r>
      <w:r w:rsidR="00200107">
        <w:rPr>
          <w:sz w:val="26"/>
          <w:szCs w:val="26"/>
        </w:rPr>
        <w:t xml:space="preserve">скрытый </w:t>
      </w:r>
      <w:r w:rsidRPr="000B24C7">
        <w:rPr>
          <w:sz w:val="26"/>
          <w:szCs w:val="26"/>
        </w:rPr>
        <w:t xml:space="preserve">нож. </w:t>
      </w:r>
      <w:r w:rsidRPr="008650F5">
        <w:rPr>
          <w:sz w:val="26"/>
          <w:szCs w:val="26"/>
        </w:rPr>
        <w:t>Власов А.Г.</w:t>
      </w:r>
      <w:r w:rsidR="008650F5">
        <w:rPr>
          <w:sz w:val="26"/>
          <w:szCs w:val="26"/>
        </w:rPr>
        <w:t xml:space="preserve"> знал, что при нем имеется брелок со скрытым ножом,</w:t>
      </w:r>
      <w:r w:rsidRPr="000B24C7">
        <w:rPr>
          <w:sz w:val="26"/>
          <w:szCs w:val="26"/>
        </w:rPr>
        <w:t xml:space="preserve"> имел возможность, прежде чем войти в здание суда, самостоятельно осмотреть свои вещи и выложить имеющийся при нем</w:t>
      </w:r>
      <w:r w:rsidR="008650F5">
        <w:rPr>
          <w:sz w:val="26"/>
          <w:szCs w:val="26"/>
        </w:rPr>
        <w:t xml:space="preserve"> брелок со скрытым ножом</w:t>
      </w:r>
      <w:r w:rsidRPr="000B24C7">
        <w:rPr>
          <w:sz w:val="26"/>
          <w:szCs w:val="26"/>
        </w:rPr>
        <w:t xml:space="preserve">, однако этого не сделал. Действия </w:t>
      </w:r>
      <w:r w:rsidRPr="008650F5">
        <w:rPr>
          <w:sz w:val="26"/>
          <w:szCs w:val="26"/>
        </w:rPr>
        <w:t>Власова А.Г.,</w:t>
      </w:r>
      <w:r w:rsidRPr="000B24C7">
        <w:rPr>
          <w:sz w:val="26"/>
          <w:szCs w:val="26"/>
        </w:rPr>
        <w:t xml:space="preserve"> котор</w:t>
      </w:r>
      <w:r w:rsidRPr="008650F5">
        <w:rPr>
          <w:sz w:val="26"/>
          <w:szCs w:val="26"/>
        </w:rPr>
        <w:t>ый</w:t>
      </w:r>
      <w:r w:rsidRPr="000B24C7">
        <w:rPr>
          <w:sz w:val="26"/>
          <w:szCs w:val="26"/>
        </w:rPr>
        <w:t xml:space="preserve"> был предупрежден о недопустимости проноса в здание суда запрещенных предметов и не выполнил</w:t>
      </w:r>
      <w:r w:rsidRPr="008650F5">
        <w:rPr>
          <w:sz w:val="26"/>
          <w:szCs w:val="26"/>
        </w:rPr>
        <w:t xml:space="preserve"> законное</w:t>
      </w:r>
      <w:r w:rsidRPr="000B24C7"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>распоряжение</w:t>
      </w:r>
      <w:r w:rsidRPr="000B24C7">
        <w:rPr>
          <w:sz w:val="26"/>
          <w:szCs w:val="26"/>
        </w:rPr>
        <w:t xml:space="preserve"> судебного пристава по ОУПДС выложить запрещенные предметы, образуют состав </w:t>
      </w:r>
      <w:r w:rsidRPr="000B24C7">
        <w:rPr>
          <w:rFonts w:eastAsiaTheme="majorEastAsia"/>
          <w:sz w:val="26"/>
          <w:szCs w:val="26"/>
        </w:rPr>
        <w:t>административного</w:t>
      </w:r>
      <w:r w:rsidRPr="000B24C7">
        <w:rPr>
          <w:sz w:val="26"/>
          <w:szCs w:val="26"/>
        </w:rPr>
        <w:t> </w:t>
      </w:r>
      <w:r w:rsidRPr="000B24C7">
        <w:rPr>
          <w:rFonts w:eastAsiaTheme="majorEastAsia"/>
          <w:sz w:val="26"/>
          <w:szCs w:val="26"/>
        </w:rPr>
        <w:t>пр</w:t>
      </w:r>
      <w:r w:rsidRPr="008650F5">
        <w:rPr>
          <w:sz w:val="26"/>
          <w:szCs w:val="26"/>
        </w:rPr>
        <w:t>авонарушения, предусмотренного ч. 2 ст. 17.3 КоАП РФ.</w:t>
      </w:r>
    </w:p>
    <w:p w:rsidR="00767692" w:rsidRPr="008650F5" w:rsidP="008650F5" w14:paraId="5F2BBDA4" w14:textId="5520DBD3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 xml:space="preserve">В силу изложенного, суд принимает фактические данные, содержащиеся в протоколе об административном правонарушении, в качестве достоверного, объективного доказательства вины </w:t>
      </w:r>
      <w:r w:rsidRPr="008650F5" w:rsidR="00416127">
        <w:rPr>
          <w:sz w:val="26"/>
          <w:szCs w:val="26"/>
        </w:rPr>
        <w:t>Власова А.Г.</w:t>
      </w:r>
      <w:r w:rsidRPr="00767692">
        <w:rPr>
          <w:sz w:val="26"/>
          <w:szCs w:val="26"/>
        </w:rPr>
        <w:t xml:space="preserve"> в совершении им административного правонарушения, а его действия суд квалифицирует по </w:t>
      </w:r>
      <w:hyperlink r:id="rId4" w:anchor="/document/12125267/entry/173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ч. 2 ст. 17.3</w:t>
        </w:r>
      </w:hyperlink>
      <w:r w:rsidRPr="00767692">
        <w:rPr>
          <w:sz w:val="26"/>
          <w:szCs w:val="26"/>
        </w:rPr>
        <w:t> КоАП РФ -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16127" w:rsidRPr="000B24C7" w:rsidP="008650F5" w14:paraId="44238912" w14:textId="77777777">
      <w:pPr>
        <w:ind w:firstLine="709"/>
        <w:jc w:val="both"/>
        <w:rPr>
          <w:sz w:val="26"/>
          <w:szCs w:val="26"/>
        </w:rPr>
      </w:pPr>
      <w:r w:rsidRPr="000B24C7">
        <w:rPr>
          <w:sz w:val="26"/>
          <w:szCs w:val="26"/>
        </w:rPr>
        <w:t>Оснований для признания совершенного административного правонарушения малозначительным с учетом его характера не имеется.</w:t>
      </w:r>
    </w:p>
    <w:p w:rsidR="00416127" w:rsidRPr="00767692" w:rsidP="008650F5" w14:paraId="13CE44B6" w14:textId="2008CCBA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416127" w:rsidRPr="008650F5" w:rsidP="008650F5" w14:paraId="7498EE20" w14:textId="77777777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Вместе с тем, в соответствии с частью 1 статьи 4.1.1 указанного Кодекса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4" w:anchor="/document/12125267/entry/0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настоящего Кодекса</w:t>
        </w:r>
      </w:hyperlink>
      <w:r w:rsidRPr="00767692">
        <w:rPr>
          <w:sz w:val="26"/>
          <w:szCs w:val="26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4" w:anchor="/document/12125267/entry/34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частью 2 статьи 3.4</w:t>
        </w:r>
      </w:hyperlink>
      <w:r w:rsidRPr="00767692">
        <w:rPr>
          <w:sz w:val="26"/>
          <w:szCs w:val="26"/>
        </w:rPr>
        <w:t> настоящего Кодекса, за исключением случаев, предусмотренных частью 2 настоящей статьи.</w:t>
      </w:r>
    </w:p>
    <w:p w:rsidR="00416127" w:rsidRPr="008650F5" w:rsidP="008650F5" w14:paraId="5C71FF5E" w14:textId="0FCA5268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 xml:space="preserve"> </w:t>
      </w:r>
      <w:r w:rsidRPr="008650F5">
        <w:rPr>
          <w:sz w:val="26"/>
          <w:szCs w:val="26"/>
        </w:rPr>
        <w:t>В соответствии с ч. 2 ст.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</w:t>
      </w:r>
      <w:r w:rsidR="008650F5">
        <w:rPr>
          <w:sz w:val="26"/>
          <w:szCs w:val="26"/>
        </w:rPr>
        <w:t xml:space="preserve"> статьями 13.15., 13.37, 14.31 – 14.33, ч. 1 ст. 14.39, ст. 14.56, </w:t>
      </w:r>
      <w:hyperlink r:id="rId5" w:anchor="/document/12125267/entry/1521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15.21</w:t>
        </w:r>
      </w:hyperlink>
      <w:r w:rsidRPr="008650F5">
        <w:rPr>
          <w:sz w:val="26"/>
          <w:szCs w:val="26"/>
        </w:rPr>
        <w:t>, </w:t>
      </w:r>
      <w:hyperlink r:id="rId5" w:anchor="/document/12125267/entry/1527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15.27.3</w:t>
        </w:r>
      </w:hyperlink>
      <w:r w:rsidRPr="008650F5">
        <w:rPr>
          <w:sz w:val="26"/>
          <w:szCs w:val="26"/>
        </w:rPr>
        <w:t>, </w:t>
      </w:r>
      <w:hyperlink r:id="rId5" w:anchor="/document/12125267/entry/1530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15.30</w:t>
        </w:r>
      </w:hyperlink>
      <w:r w:rsidRPr="008650F5">
        <w:rPr>
          <w:sz w:val="26"/>
          <w:szCs w:val="26"/>
        </w:rPr>
        <w:t>, </w:t>
      </w:r>
      <w:hyperlink r:id="rId5" w:anchor="/document/12125267/entry/19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19.3</w:t>
        </w:r>
      </w:hyperlink>
      <w:r w:rsidRPr="008650F5">
        <w:rPr>
          <w:sz w:val="26"/>
          <w:szCs w:val="26"/>
        </w:rPr>
        <w:t>, </w:t>
      </w:r>
      <w:hyperlink r:id="rId5" w:anchor="/document/12125267/entry/194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19.4.3</w:t>
        </w:r>
      </w:hyperlink>
      <w:r w:rsidRPr="008650F5">
        <w:rPr>
          <w:sz w:val="26"/>
          <w:szCs w:val="26"/>
        </w:rPr>
        <w:t>, </w:t>
      </w:r>
      <w:hyperlink r:id="rId5" w:anchor="/document/12125267/entry/195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19.5</w:t>
        </w:r>
      </w:hyperlink>
      <w:r w:rsidRPr="008650F5">
        <w:rPr>
          <w:sz w:val="26"/>
          <w:szCs w:val="26"/>
        </w:rPr>
        <w:t>, </w:t>
      </w:r>
      <w:hyperlink r:id="rId5" w:anchor="/document/12125267/entry/1951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19.5.1</w:t>
        </w:r>
      </w:hyperlink>
      <w:r w:rsidRPr="008650F5">
        <w:rPr>
          <w:sz w:val="26"/>
          <w:szCs w:val="26"/>
        </w:rPr>
        <w:t>, </w:t>
      </w:r>
      <w:hyperlink r:id="rId5" w:anchor="/document/12125267/entry/196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19.6</w:t>
        </w:r>
      </w:hyperlink>
      <w:r w:rsidRPr="008650F5">
        <w:rPr>
          <w:sz w:val="26"/>
          <w:szCs w:val="26"/>
        </w:rPr>
        <w:t>, </w:t>
      </w:r>
      <w:hyperlink r:id="rId5" w:anchor="/document/12125267/entry/198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19.8 - 19.8.2</w:t>
        </w:r>
      </w:hyperlink>
      <w:r w:rsidRPr="008650F5">
        <w:rPr>
          <w:sz w:val="26"/>
          <w:szCs w:val="26"/>
        </w:rPr>
        <w:t>, </w:t>
      </w:r>
      <w:hyperlink r:id="rId5" w:anchor="/document/12125267/entry/192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19.23</w:t>
        </w:r>
      </w:hyperlink>
      <w:r w:rsidRPr="008650F5">
        <w:rPr>
          <w:sz w:val="26"/>
          <w:szCs w:val="26"/>
        </w:rPr>
        <w:t>, </w:t>
      </w:r>
      <w:hyperlink r:id="rId5" w:anchor="/document/12125267/entry/192702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частями 2</w:t>
        </w:r>
      </w:hyperlink>
      <w:r w:rsidRPr="008650F5">
        <w:rPr>
          <w:sz w:val="26"/>
          <w:szCs w:val="26"/>
        </w:rPr>
        <w:t> и </w:t>
      </w:r>
      <w:hyperlink r:id="rId5" w:anchor="/document/12125267/entry/19270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3 статьи 19.27</w:t>
        </w:r>
      </w:hyperlink>
      <w:r w:rsidRPr="008650F5">
        <w:rPr>
          <w:sz w:val="26"/>
          <w:szCs w:val="26"/>
        </w:rPr>
        <w:t>, </w:t>
      </w:r>
      <w:hyperlink r:id="rId5" w:anchor="/document/12125267/entry/1928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статьями 19.28</w:t>
        </w:r>
      </w:hyperlink>
      <w:r w:rsidRPr="008650F5">
        <w:rPr>
          <w:sz w:val="26"/>
          <w:szCs w:val="26"/>
        </w:rPr>
        <w:t>, </w:t>
      </w:r>
      <w:hyperlink r:id="rId5" w:anchor="/document/12125267/entry/1929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19.29</w:t>
        </w:r>
      </w:hyperlink>
      <w:r w:rsidRPr="008650F5">
        <w:rPr>
          <w:sz w:val="26"/>
          <w:szCs w:val="26"/>
        </w:rPr>
        <w:t>, </w:t>
      </w:r>
      <w:hyperlink r:id="rId5" w:anchor="/document/12125267/entry/1930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19.30</w:t>
        </w:r>
      </w:hyperlink>
      <w:r w:rsidRPr="008650F5">
        <w:rPr>
          <w:sz w:val="26"/>
          <w:szCs w:val="26"/>
        </w:rPr>
        <w:t>, </w:t>
      </w:r>
      <w:hyperlink r:id="rId5" w:anchor="/document/12125267/entry/1903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19.33</w:t>
        </w:r>
      </w:hyperlink>
      <w:r w:rsidRPr="008650F5">
        <w:rPr>
          <w:sz w:val="26"/>
          <w:szCs w:val="26"/>
        </w:rPr>
        <w:t>, </w:t>
      </w:r>
      <w:hyperlink r:id="rId5" w:anchor="/document/12125267/entry/1934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19.34</w:t>
        </w:r>
      </w:hyperlink>
      <w:r w:rsidRPr="008650F5">
        <w:rPr>
          <w:sz w:val="26"/>
          <w:szCs w:val="26"/>
        </w:rPr>
        <w:t>, </w:t>
      </w:r>
      <w:hyperlink r:id="rId5" w:anchor="/document/12125267/entry/203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20.3</w:t>
        </w:r>
      </w:hyperlink>
      <w:r w:rsidRPr="008650F5">
        <w:rPr>
          <w:sz w:val="26"/>
          <w:szCs w:val="26"/>
        </w:rPr>
        <w:t>, </w:t>
      </w:r>
      <w:hyperlink r:id="rId5" w:anchor="/document/12125267/entry/2028002" w:history="1">
        <w:r w:rsidRPr="008650F5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частью 2 статьи 20.28</w:t>
        </w:r>
      </w:hyperlink>
      <w:r w:rsidRPr="008650F5">
        <w:rPr>
          <w:sz w:val="26"/>
          <w:szCs w:val="26"/>
        </w:rPr>
        <w:t> настоящего Кодекса.</w:t>
      </w:r>
    </w:p>
    <w:p w:rsidR="00416127" w:rsidRPr="008650F5" w:rsidP="008650F5" w14:paraId="5B5C1866" w14:textId="41EA9609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 xml:space="preserve"> Согласно </w:t>
      </w:r>
      <w:hyperlink r:id="rId4" w:anchor="/document/12125267/entry/3402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части 2 статьи 3.4</w:t>
        </w:r>
      </w:hyperlink>
      <w:r w:rsidRPr="00767692">
        <w:rPr>
          <w:sz w:val="26"/>
          <w:szCs w:val="26"/>
        </w:rPr>
        <w:t> 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 </w:t>
      </w:r>
    </w:p>
    <w:p w:rsidR="00416127" w:rsidRPr="008650F5" w:rsidP="008650F5" w14:paraId="79C3563F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Статья 17.3 КоАП РФ </w:t>
      </w:r>
      <w:r w:rsidRPr="00767692" w:rsidR="00767692">
        <w:rPr>
          <w:sz w:val="26"/>
          <w:szCs w:val="26"/>
        </w:rPr>
        <w:t>не входит в</w:t>
      </w:r>
      <w:r w:rsidRPr="008650F5">
        <w:rPr>
          <w:sz w:val="26"/>
          <w:szCs w:val="26"/>
        </w:rPr>
        <w:t xml:space="preserve"> </w:t>
      </w:r>
      <w:r w:rsidRPr="00767692" w:rsidR="00767692">
        <w:rPr>
          <w:sz w:val="26"/>
          <w:szCs w:val="26"/>
        </w:rPr>
        <w:t>перечень </w:t>
      </w:r>
      <w:r w:rsidRPr="00767692" w:rsidR="00767692">
        <w:rPr>
          <w:rFonts w:eastAsiaTheme="majorEastAsia"/>
          <w:sz w:val="26"/>
          <w:szCs w:val="26"/>
        </w:rPr>
        <w:t>административных</w:t>
      </w:r>
      <w:r w:rsidRPr="00767692" w:rsidR="00767692">
        <w:rPr>
          <w:sz w:val="26"/>
          <w:szCs w:val="26"/>
        </w:rPr>
        <w:t> </w:t>
      </w:r>
      <w:r w:rsidRPr="00767692" w:rsidR="00767692">
        <w:rPr>
          <w:rFonts w:eastAsiaTheme="majorEastAsia"/>
          <w:sz w:val="26"/>
          <w:szCs w:val="26"/>
        </w:rPr>
        <w:t>правонарушений</w:t>
      </w:r>
      <w:r w:rsidRPr="00767692" w:rsidR="00767692">
        <w:rPr>
          <w:sz w:val="26"/>
          <w:szCs w:val="26"/>
        </w:rPr>
        <w:t>, перечисленных в </w:t>
      </w:r>
      <w:r w:rsidRPr="00767692" w:rsidR="00767692">
        <w:rPr>
          <w:rFonts w:eastAsiaTheme="majorEastAsia"/>
          <w:sz w:val="26"/>
          <w:szCs w:val="26"/>
        </w:rPr>
        <w:t>части</w:t>
      </w:r>
      <w:r w:rsidRPr="00767692" w:rsidR="00767692">
        <w:rPr>
          <w:sz w:val="26"/>
          <w:szCs w:val="26"/>
        </w:rPr>
        <w:t> </w:t>
      </w:r>
      <w:r w:rsidRPr="00767692" w:rsidR="00767692">
        <w:rPr>
          <w:rFonts w:eastAsiaTheme="majorEastAsia"/>
          <w:sz w:val="26"/>
          <w:szCs w:val="26"/>
        </w:rPr>
        <w:t>2</w:t>
      </w:r>
      <w:r w:rsidRPr="00767692" w:rsidR="00767692">
        <w:rPr>
          <w:sz w:val="26"/>
          <w:szCs w:val="26"/>
        </w:rPr>
        <w:t> статьи 4.1.1 названного </w:t>
      </w:r>
      <w:hyperlink r:id="rId4" w:anchor="/document/12125267/entry/0" w:history="1">
        <w:r w:rsidRPr="00767692" w:rsid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Кодекса</w:t>
        </w:r>
      </w:hyperlink>
      <w:r w:rsidRPr="00767692" w:rsidR="00767692">
        <w:rPr>
          <w:sz w:val="26"/>
          <w:szCs w:val="26"/>
        </w:rPr>
        <w:t>, при совершении которых административное наказание в виде административного штрафа не подлежит замене на </w:t>
      </w:r>
      <w:r w:rsidRPr="00767692" w:rsidR="00767692">
        <w:rPr>
          <w:rFonts w:eastAsiaTheme="majorEastAsia"/>
          <w:sz w:val="26"/>
          <w:szCs w:val="26"/>
        </w:rPr>
        <w:t>предупреждение</w:t>
      </w:r>
      <w:r w:rsidRPr="00767692" w:rsidR="00767692">
        <w:rPr>
          <w:sz w:val="26"/>
          <w:szCs w:val="26"/>
        </w:rPr>
        <w:t>.</w:t>
      </w:r>
    </w:p>
    <w:p w:rsidR="00767692" w:rsidRPr="00767692" w:rsidP="008650F5" w14:paraId="2C1712BF" w14:textId="5AA7D831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 </w:t>
      </w:r>
      <w:r w:rsidRPr="00767692">
        <w:rPr>
          <w:rFonts w:eastAsiaTheme="majorEastAsia"/>
          <w:sz w:val="26"/>
          <w:szCs w:val="26"/>
        </w:rPr>
        <w:t>Постановление</w:t>
      </w:r>
      <w:r w:rsidRPr="00767692">
        <w:rPr>
          <w:sz w:val="26"/>
          <w:szCs w:val="26"/>
        </w:rPr>
        <w:t> по делу об административном правонарушении и материалы настоящего дела не содержат сведений о том, что лицо ранее привлекалось к административной ответственности за однородное правонарушение. Административным органом не доказано, что допущенные нарушения причиняют вред и создает угрозу причинения вреда жизни и здоровью людей, объектам животного и растительного мира, окружающей среде, объектам культурного наследия народов Российской Федерации, безопасности государства, угрозы чрезвычайных ситуаций природного и техногенного характера, а также причиняют имущественный ущерб. Таким образом, имеется совокупность юридически значимых обстоятельств, позволяющих применить в данном случае положения </w:t>
      </w:r>
      <w:hyperlink r:id="rId4" w:anchor="/document/12125267/entry/4111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части 1 статьи 4.1.1</w:t>
        </w:r>
      </w:hyperlink>
      <w:r w:rsidRPr="00767692">
        <w:rPr>
          <w:sz w:val="26"/>
          <w:szCs w:val="26"/>
        </w:rPr>
        <w:t> </w:t>
      </w:r>
      <w:r w:rsidRPr="008650F5" w:rsidR="00416127">
        <w:rPr>
          <w:sz w:val="26"/>
          <w:szCs w:val="26"/>
        </w:rPr>
        <w:t>КоАП РФ.</w:t>
      </w:r>
    </w:p>
    <w:p w:rsidR="00767692" w:rsidRPr="008650F5" w:rsidP="008650F5" w14:paraId="0C36FEE2" w14:textId="768068B1">
      <w:pPr>
        <w:ind w:firstLine="709"/>
        <w:jc w:val="both"/>
        <w:rPr>
          <w:sz w:val="26"/>
          <w:szCs w:val="26"/>
        </w:rPr>
      </w:pPr>
      <w:r w:rsidRPr="00767692">
        <w:rPr>
          <w:sz w:val="26"/>
          <w:szCs w:val="26"/>
        </w:rPr>
        <w:t>На основании изло</w:t>
      </w:r>
      <w:r w:rsidR="00200107">
        <w:rPr>
          <w:sz w:val="26"/>
          <w:szCs w:val="26"/>
        </w:rPr>
        <w:t>ж</w:t>
      </w:r>
      <w:r w:rsidRPr="00767692">
        <w:rPr>
          <w:sz w:val="26"/>
          <w:szCs w:val="26"/>
        </w:rPr>
        <w:t>енного и руководствуясь </w:t>
      </w:r>
      <w:hyperlink r:id="rId4" w:anchor="/document/12125267/entry/299" w:history="1">
        <w:r w:rsidRPr="00767692">
          <w:rPr>
            <w:rStyle w:val="Hyperlink"/>
            <w:rFonts w:eastAsiaTheme="majorEastAsia"/>
            <w:color w:val="auto"/>
            <w:sz w:val="26"/>
            <w:szCs w:val="26"/>
            <w:u w:val="none"/>
          </w:rPr>
          <w:t>ст. 29.9</w:t>
        </w:r>
      </w:hyperlink>
      <w:r w:rsidRPr="00767692">
        <w:rPr>
          <w:sz w:val="26"/>
          <w:szCs w:val="26"/>
        </w:rPr>
        <w:t> </w:t>
      </w:r>
      <w:r w:rsidRPr="00767692">
        <w:rPr>
          <w:rFonts w:eastAsiaTheme="majorEastAsia"/>
          <w:sz w:val="26"/>
          <w:szCs w:val="26"/>
        </w:rPr>
        <w:t>КоАП</w:t>
      </w:r>
      <w:r w:rsidRPr="00767692">
        <w:rPr>
          <w:sz w:val="26"/>
          <w:szCs w:val="26"/>
        </w:rPr>
        <w:t> РФ,</w:t>
      </w:r>
    </w:p>
    <w:p w:rsidR="008650F5" w:rsidRPr="008650F5" w:rsidP="008650F5" w14:paraId="627E3D9F" w14:textId="77777777">
      <w:pPr>
        <w:ind w:firstLine="709"/>
        <w:jc w:val="both"/>
        <w:rPr>
          <w:sz w:val="26"/>
          <w:szCs w:val="26"/>
        </w:rPr>
      </w:pPr>
    </w:p>
    <w:p w:rsidR="008650F5" w:rsidRPr="008650F5" w:rsidP="00200107" w14:paraId="1538FDD3" w14:textId="7861F48A">
      <w:pPr>
        <w:ind w:firstLine="709"/>
        <w:jc w:val="center"/>
        <w:rPr>
          <w:sz w:val="26"/>
          <w:szCs w:val="26"/>
        </w:rPr>
      </w:pPr>
      <w:r w:rsidRPr="008650F5">
        <w:rPr>
          <w:sz w:val="26"/>
          <w:szCs w:val="26"/>
        </w:rPr>
        <w:t>постановил</w:t>
      </w:r>
    </w:p>
    <w:p w:rsidR="00767692" w:rsidRPr="000B24C7" w:rsidP="008650F5" w14:paraId="3AF11CC6" w14:textId="77777777">
      <w:pPr>
        <w:ind w:firstLine="709"/>
        <w:jc w:val="both"/>
        <w:rPr>
          <w:sz w:val="26"/>
          <w:szCs w:val="26"/>
        </w:rPr>
      </w:pPr>
    </w:p>
    <w:p w:rsidR="008650F5" w:rsidRPr="008650F5" w:rsidP="008650F5" w14:paraId="2A0FAD80" w14:textId="1800D623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>Признать Власова Александра Геннадьевича виновным в совершении административного правонарушения, предусмотренного ч. 2 ст. 17.3 КоАП РФ, и назначить ему административное наказание в виде предупреждения.</w:t>
      </w:r>
    </w:p>
    <w:p w:rsidR="008650F5" w:rsidRPr="008650F5" w:rsidP="008650F5" w14:paraId="18FA3304" w14:textId="77777777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Постановление может быть обжаловано в </w:t>
      </w:r>
      <w:r w:rsidRPr="008650F5">
        <w:rPr>
          <w:sz w:val="26"/>
          <w:szCs w:val="26"/>
        </w:rPr>
        <w:t>Лангепасский</w:t>
      </w:r>
      <w:r w:rsidRPr="008650F5">
        <w:rPr>
          <w:sz w:val="26"/>
          <w:szCs w:val="26"/>
        </w:rPr>
        <w:t xml:space="preserve"> городской суд течение 10 дней со дня вручения или получения копии постановления через мирового судью, вынесшего постановление либо непосредственно в </w:t>
      </w:r>
      <w:r w:rsidRPr="008650F5">
        <w:rPr>
          <w:sz w:val="26"/>
          <w:szCs w:val="26"/>
        </w:rPr>
        <w:t>Лангепасский</w:t>
      </w:r>
      <w:r w:rsidRPr="008650F5">
        <w:rPr>
          <w:sz w:val="26"/>
          <w:szCs w:val="26"/>
        </w:rPr>
        <w:t xml:space="preserve"> городской суд.</w:t>
      </w:r>
    </w:p>
    <w:p w:rsidR="008650F5" w:rsidRPr="008650F5" w:rsidP="008650F5" w14:paraId="5183D86C" w14:textId="77777777">
      <w:pPr>
        <w:ind w:firstLine="709"/>
        <w:jc w:val="both"/>
        <w:rPr>
          <w:sz w:val="26"/>
          <w:szCs w:val="26"/>
        </w:rPr>
      </w:pPr>
    </w:p>
    <w:p w:rsidR="008650F5" w:rsidRPr="008650F5" w:rsidP="008650F5" w14:paraId="4A129B5F" w14:textId="3BCB50D9">
      <w:pPr>
        <w:ind w:firstLine="709"/>
        <w:jc w:val="both"/>
        <w:rPr>
          <w:sz w:val="26"/>
          <w:szCs w:val="26"/>
        </w:rPr>
      </w:pPr>
      <w:r w:rsidRPr="008650F5">
        <w:rPr>
          <w:sz w:val="26"/>
          <w:szCs w:val="26"/>
        </w:rPr>
        <w:t xml:space="preserve">Мировой судья           </w:t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</w:r>
      <w:r w:rsidRPr="008650F5">
        <w:rPr>
          <w:sz w:val="26"/>
          <w:szCs w:val="26"/>
        </w:rPr>
        <w:tab/>
        <w:t xml:space="preserve">Крючкова Д.Н.        </w:t>
      </w:r>
    </w:p>
    <w:p w:rsidR="008650F5" w:rsidRPr="008650F5" w:rsidP="008650F5" w14:paraId="46DF7A2E" w14:textId="0DE7CC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0633" w:rsidRPr="008650F5" w:rsidP="008650F5" w14:paraId="3F936EBF" w14:textId="77777777">
      <w:pPr>
        <w:ind w:firstLine="709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78"/>
    <w:rsid w:val="000B24C7"/>
    <w:rsid w:val="00111D02"/>
    <w:rsid w:val="001C2D31"/>
    <w:rsid w:val="00200107"/>
    <w:rsid w:val="00227EC8"/>
    <w:rsid w:val="0031760C"/>
    <w:rsid w:val="00416127"/>
    <w:rsid w:val="00472599"/>
    <w:rsid w:val="004C0699"/>
    <w:rsid w:val="00530633"/>
    <w:rsid w:val="00767692"/>
    <w:rsid w:val="007C42F5"/>
    <w:rsid w:val="007F7E78"/>
    <w:rsid w:val="008650F5"/>
    <w:rsid w:val="00BA04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6576C-A737-4A1B-ACA1-1FEEACB0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7F7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F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F7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F7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F7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F7E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F7E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F7E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F7E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F7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F7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F7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F7E7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F7E7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F7E7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F7E7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F7E7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F7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F7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7F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F7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F7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F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7F7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F7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F7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E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D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127"/>
    <w:rPr>
      <w:color w:val="954F72" w:themeColor="followedHyperlink"/>
      <w:u w:val="single"/>
    </w:rPr>
  </w:style>
  <w:style w:type="paragraph" w:customStyle="1" w:styleId="s1">
    <w:name w:val="s_1"/>
    <w:basedOn w:val="Normal"/>
    <w:rsid w:val="008650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